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1"/>
        <w:keepLines w:val="1"/>
        <w:spacing w:after="0" w:befor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Direkte &amp; indirekte Rede – Niveau 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Comic als Erzählergeschichte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Aufgabe: Wandle eine ausgewählte Comicseite in eine zusammenhängende Geschichte um, die ohne Bilder funktioniert. Verwende einen Erzähler, der die Handlung beschreibt und die Dialoge einbettet.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Schritte: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1. Lies die Comicseite gründlich durch.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2. Notiere die Reihenfolge der Handlung in Stichworten.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3. Beschreibe, was auf den Bildern zu sehen ist (Ort, Personen, Stimmung).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4. Baue die Dialoge in den Text ein (z. B. Dagobert rief: „Hör auf!“).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5. Ergänze Beschreibungen, damit die Geschichte lebendig wirkt.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Beispiel: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Comic: Dagobert: „Bleib stehen!“ – Tick läuft davon.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Erzählung:</w:t>
        <w:br w:type="textWrapping"/>
        <w:t xml:space="preserve">Dagobert stand wütend auf und rief zu seinem Neffen: “Bleib stehen!”. Doch Tick rannte lachend aus dem Raum.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Bonusaufgabe</w:t>
      </w:r>
      <w:r w:rsidDel="00000000" w:rsidR="00000000" w:rsidRPr="00000000">
        <w:rPr>
          <w:b w:val="0"/>
          <w:sz w:val="24"/>
          <w:szCs w:val="24"/>
          <w:rtl w:val="0"/>
        </w:rPr>
        <w:t xml:space="preserve">: Erzähle die Geschichte aus der Sicht einer Nebenfigur. (</w:t>
      </w:r>
      <w:r w:rsidDel="00000000" w:rsidR="00000000" w:rsidRPr="00000000">
        <w:rPr>
          <w:sz w:val="24"/>
          <w:szCs w:val="24"/>
          <w:rtl w:val="0"/>
        </w:rPr>
        <w:t xml:space="preserve">Aufgabe DE-DIR-C-2)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b w:val="1"/>
        <w:sz w:val="30"/>
        <w:szCs w:val="30"/>
        <w:rtl w:val="0"/>
      </w:rPr>
      <w:t xml:space="preserve">DE-DIR-C-1 (&amp; C-2)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character" w:styleId="Aufzhlungszeichen">
    <w:name w:val="Aufzählungszeichen"/>
    <w:qFormat w:val="1"/>
    <w:rPr>
      <w:rFonts w:ascii="OpenSymbol" w:cs="OpenSymbol" w:eastAsia="OpenSymbol" w:hAnsi="OpenSymbol"/>
    </w:rPr>
  </w:style>
  <w:style w:type="paragraph" w:styleId="berschrift">
    <w:name w:val="Überschrift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List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Verzeichnis">
    <w:name w:val="Verzeichnis"/>
    <w:basedOn w:val="Normal"/>
    <w:qFormat w:val="1"/>
    <w:pPr>
      <w:suppressLineNumbers w:val="1"/>
    </w:pPr>
    <w:rPr>
      <w:rFonts w:cs="Lohit Devanagari"/>
    </w:rPr>
  </w:style>
  <w:style w:type="paragraph" w:styleId="Kopf-Fuzeile">
    <w:name w:val="Kopf-/Fußzeile"/>
    <w:basedOn w:val="Normal"/>
    <w:qFormat w:val="1"/>
    <w:pPr/>
    <w:rPr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bidi w:val="0"/>
      <w:spacing w:after="0" w:before="0" w:line="240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2">
    <w:name w:val="List 2"/>
    <w:basedOn w:val="Normal"/>
    <w:uiPriority w:val="99"/>
    <w:unhideWhenUsed w:val="1"/>
    <w:qFormat w:val="1"/>
    <w:rsid w:val="00326F90"/>
    <w:pPr>
      <w:spacing w:after="200" w:before="0"/>
      <w:ind w:left="720" w:hanging="360"/>
      <w:contextualSpacing w:val="1"/>
    </w:pPr>
    <w:rPr/>
  </w:style>
  <w:style w:type="paragraph" w:styleId="List3">
    <w:name w:val="List 3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Bullet3">
    <w:name w:val="List Bullet 3"/>
    <w:basedOn w:val="Normal"/>
    <w:uiPriority w:val="99"/>
    <w:unhideWhenUsed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rsid w:val="0029639D"/>
    <w:pPr>
      <w:spacing w:after="120" w:before="0"/>
      <w:ind w:left="36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 w:before="0"/>
      <w:ind w:left="72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 w:before="0"/>
      <w:ind w:left="108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after="200" w:before="0" w:line="276" w:lineRule="auto"/>
      <w:jc w:val="left"/>
    </w:pPr>
    <w:rPr>
      <w:rFonts w:ascii="Courier" w:cs="" w:eastAsia="ＭＳ 明朝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paragraph" w:styleId="Tabelleninhalt">
    <w:name w:val="Tabelleninhalt"/>
    <w:basedOn w:val="Normal"/>
    <w:qFormat w:val="1"/>
    <w:pPr>
      <w:widowControl w:val="0"/>
      <w:suppressLineNumbers w:val="1"/>
    </w:pPr>
    <w:rPr/>
  </w:style>
  <w:style w:type="paragraph" w:styleId="Tabellenberschrift">
    <w:name w:val="Tabellenüberschrift"/>
    <w:basedOn w:val="Tabelleninhalt"/>
    <w:qFormat w:val="1"/>
    <w:pPr>
      <w:suppressLineNumbers w:val="1"/>
      <w:jc w:val="center"/>
    </w:pPr>
    <w:rPr>
      <w:b w:val="1"/>
      <w:bCs w:val="1"/>
    </w:rPr>
  </w:style>
  <w:style w:type="paragraph" w:styleId="HorizontaleLinie">
    <w:name w:val="Horizontale Linie"/>
    <w:basedOn w:val="Normal"/>
    <w:next w:val="BodyText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numbering" w:styleId="KeineListe" w:default="1">
    <w:name w:val="Keine Liste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/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I7b+7MCdavpUfIPc1FgGN7ong==">CgMxLjA4AHIhMWo4WGdMLWtUYVdaWlB6TmNIcmtVY0NINWw2bWdTcUFz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